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5012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120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Car Bruce</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C/O BIOHAVEN LTD.</w:t>
            </w: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215 CHURCH STREET</w:t>
            </w: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NEW HAVEN</w:t>
            </w:r>
          </w:p>
        </w:tc>
        <w:tc>
          <w:tcPr>
            <w:tcW w:w="940" w:type="dxa"/>
            <w:vAlign w:val="bottom"/>
          </w:tcPr>
          <w:p>
            <w:pPr>
              <w:ind w:left="12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06510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Biohaven Ltd.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BHVN</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6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1260" w:type="dxa"/>
            <w:vAlign w:val="bottom"/>
            <w:gridSpan w:val="3"/>
          </w:tcPr>
          <w:p>
            <w:pPr>
              <w:ind w:left="80"/>
              <w:spacing w:after="0"/>
              <w:rPr>
                <w:sz w:val="20"/>
                <w:szCs w:val="20"/>
                <w:color w:val="auto"/>
              </w:rPr>
            </w:pPr>
            <w:r>
              <w:rPr>
                <w:rFonts w:ascii="Arial" w:cs="Arial" w:eastAsia="Arial" w:hAnsi="Arial"/>
                <w:sz w:val="17"/>
                <w:szCs w:val="17"/>
                <w:color w:val="0000FF"/>
              </w:rPr>
              <w:t>11/02/2023</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Scientific Officer</w:t>
            </w: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29.49</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11/02/2023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78,750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11/02/2033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78,750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rPr>
                <w:sz w:val="20"/>
                <w:szCs w:val="20"/>
                <w:color w:val="auto"/>
              </w:rPr>
            </w:pPr>
            <w:r>
              <w:rPr>
                <w:rFonts w:ascii="Arial" w:cs="Arial" w:eastAsia="Arial" w:hAnsi="Arial"/>
                <w:sz w:val="13"/>
                <w:szCs w:val="13"/>
                <w:color w:val="0000FF"/>
              </w:rPr>
              <w:t>78,750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Arial" w:cs="Arial" w:eastAsia="Arial" w:hAnsi="Arial"/>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shares underlying this option vest in four equal installments on November 2, 2023, 2024, 2025, and 2026, subject to the Reporting Person's continuous service with the Issuer at each vesting 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George Clark, Attorney-in-</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11/06/2023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4" w:lineRule="exact"/>
        <w:rPr>
          <w:sz w:val="20"/>
          <w:szCs w:val="20"/>
          <w:color w:val="auto"/>
        </w:rPr>
      </w:pPr>
    </w:p>
    <w:p>
      <w:pPr>
        <w:ind w:right="3659" w:firstLine="805"/>
        <w:spacing w:after="0" w:line="25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Vlad</w:t>
      </w:r>
    </w:p>
    <w:p>
      <w:pPr>
        <w:spacing w:after="0" w:line="1" w:lineRule="exact"/>
        <w:rPr>
          <w:sz w:val="20"/>
          <w:szCs w:val="20"/>
          <w:color w:val="auto"/>
        </w:rPr>
      </w:pPr>
    </w:p>
    <w:p>
      <w:pPr>
        <w:ind w:right="3359"/>
        <w:spacing w:after="0" w:line="241" w:lineRule="auto"/>
        <w:rPr>
          <w:sz w:val="20"/>
          <w:szCs w:val="20"/>
          <w:color w:val="auto"/>
        </w:rPr>
      </w:pPr>
      <w:r>
        <w:rPr>
          <w:rFonts w:ascii="Courier New" w:cs="Courier New" w:eastAsia="Courier New" w:hAnsi="Courier New"/>
          <w:sz w:val="17"/>
          <w:szCs w:val="17"/>
          <w:color w:val="auto"/>
        </w:rPr>
        <w:t>Coric, Matthew Buten, George Clark and Warren Volles, or either of them signing singly, and with full</w:t>
      </w:r>
    </w:p>
    <w:p>
      <w:pPr>
        <w:ind w:right="3059"/>
        <w:spacing w:after="0" w:line="242" w:lineRule="auto"/>
        <w:rPr>
          <w:sz w:val="20"/>
          <w:szCs w:val="20"/>
          <w:color w:val="auto"/>
        </w:rPr>
      </w:pPr>
      <w:r>
        <w:rPr>
          <w:rFonts w:ascii="Courier New" w:cs="Courier New" w:eastAsia="Courier New" w:hAnsi="Courier New"/>
          <w:sz w:val="17"/>
          <w:szCs w:val="17"/>
          <w:color w:val="auto"/>
        </w:rPr>
        <w:t>power of substitution, the undersigned's true and lawful attorney-in-fact to:</w:t>
      </w:r>
    </w:p>
    <w:p>
      <w:pPr>
        <w:spacing w:after="0" w:line="172" w:lineRule="exact"/>
        <w:rPr>
          <w:sz w:val="20"/>
          <w:szCs w:val="20"/>
          <w:color w:val="auto"/>
        </w:rPr>
      </w:pPr>
    </w:p>
    <w:p>
      <w:pPr>
        <w:ind w:right="3859" w:firstLine="3"/>
        <w:spacing w:after="0" w:line="253" w:lineRule="auto"/>
        <w:tabs>
          <w:tab w:leader="none" w:pos="8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w:t>
      </w:r>
    </w:p>
    <w:p>
      <w:pPr>
        <w:spacing w:after="0" w:line="1" w:lineRule="exact"/>
        <w:rPr>
          <w:rFonts w:ascii="Courier New" w:cs="Courier New" w:eastAsia="Courier New" w:hAnsi="Courier New"/>
          <w:sz w:val="17"/>
          <w:szCs w:val="17"/>
          <w:color w:val="auto"/>
        </w:rPr>
      </w:pPr>
    </w:p>
    <w:p>
      <w:pPr>
        <w:ind w:right="30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U.S. Securities and Exchange Commission (the "SEC") any documents necessary or</w:t>
      </w:r>
    </w:p>
    <w:p>
      <w:pPr>
        <w:ind w:right="30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appropriate to obtain codes and passwords enabling the undersigned to make electronic</w:t>
      </w:r>
    </w:p>
    <w:p>
      <w:pPr>
        <w:ind w:right="35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filings with the SEC of reports required by Section 16(a) of the Securities Exchange Act of</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1934 or any rule or regulation of the SEC;</w:t>
      </w:r>
    </w:p>
    <w:p>
      <w:pPr>
        <w:spacing w:after="0" w:line="174" w:lineRule="exact"/>
        <w:rPr>
          <w:rFonts w:ascii="Courier New" w:cs="Courier New" w:eastAsia="Courier New" w:hAnsi="Courier New"/>
          <w:sz w:val="17"/>
          <w:szCs w:val="17"/>
          <w:color w:val="auto"/>
        </w:rPr>
      </w:pPr>
    </w:p>
    <w:p>
      <w:pPr>
        <w:ind w:right="2959" w:firstLine="3"/>
        <w:spacing w:after="0" w:line="253" w:lineRule="auto"/>
        <w:tabs>
          <w:tab w:leader="none" w:pos="8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w:t>
      </w:r>
    </w:p>
    <w:p>
      <w:pPr>
        <w:spacing w:after="0" w:line="1" w:lineRule="exact"/>
        <w:rPr>
          <w:rFonts w:ascii="Courier New" w:cs="Courier New" w:eastAsia="Courier New" w:hAnsi="Courier New"/>
          <w:sz w:val="17"/>
          <w:szCs w:val="17"/>
          <w:color w:val="auto"/>
        </w:rPr>
      </w:pPr>
    </w:p>
    <w:p>
      <w:pPr>
        <w:ind w:right="3359"/>
        <w:spacing w:after="0" w:line="24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16(a) of the Securities Exchange Act of 1934 and the rules thereunder;</w:t>
      </w:r>
    </w:p>
    <w:p>
      <w:pPr>
        <w:spacing w:after="0" w:line="171" w:lineRule="exact"/>
        <w:rPr>
          <w:rFonts w:ascii="Courier New" w:cs="Courier New" w:eastAsia="Courier New" w:hAnsi="Courier New"/>
          <w:sz w:val="17"/>
          <w:szCs w:val="17"/>
          <w:color w:val="auto"/>
        </w:rPr>
      </w:pPr>
    </w:p>
    <w:p>
      <w:pPr>
        <w:ind w:right="2759" w:firstLine="3"/>
        <w:spacing w:after="0" w:line="253" w:lineRule="auto"/>
        <w:tabs>
          <w:tab w:leader="none" w:pos="161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w:t>
      </w:r>
    </w:p>
    <w:p>
      <w:pPr>
        <w:spacing w:after="0" w:line="1" w:lineRule="exact"/>
        <w:rPr>
          <w:rFonts w:ascii="Courier New" w:cs="Courier New" w:eastAsia="Courier New" w:hAnsi="Courier New"/>
          <w:sz w:val="17"/>
          <w:szCs w:val="17"/>
          <w:color w:val="auto"/>
        </w:rPr>
      </w:pPr>
    </w:p>
    <w:p>
      <w:pPr>
        <w:ind w:right="30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necessary or desirable to complete and execute any such Form 3, 4, or 5, complete and</w:t>
      </w:r>
    </w:p>
    <w:p>
      <w:pPr>
        <w:ind w:right="34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execute any amendment or amendments thereto, and timely file such form with the SEC</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 any stock exchange or similar authority; and</w:t>
      </w:r>
    </w:p>
    <w:p>
      <w:pPr>
        <w:spacing w:after="0" w:line="174" w:lineRule="exact"/>
        <w:rPr>
          <w:rFonts w:ascii="Courier New" w:cs="Courier New" w:eastAsia="Courier New" w:hAnsi="Courier New"/>
          <w:sz w:val="17"/>
          <w:szCs w:val="17"/>
          <w:color w:val="auto"/>
        </w:rPr>
      </w:pPr>
    </w:p>
    <w:p>
      <w:pPr>
        <w:ind w:right="2859" w:firstLine="3"/>
        <w:spacing w:after="0" w:line="253" w:lineRule="auto"/>
        <w:tabs>
          <w:tab w:leader="none" w:pos="8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w:t>
      </w:r>
    </w:p>
    <w:p>
      <w:pPr>
        <w:spacing w:after="0" w:line="1" w:lineRule="exact"/>
        <w:rPr>
          <w:rFonts w:ascii="Courier New" w:cs="Courier New" w:eastAsia="Courier New" w:hAnsi="Courier New"/>
          <w:sz w:val="17"/>
          <w:szCs w:val="17"/>
          <w:color w:val="auto"/>
        </w:rPr>
      </w:pPr>
    </w:p>
    <w:p>
      <w:pPr>
        <w:ind w:right="32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such attorney-in-fact, may be of benefit to, in the best interest of, or legally</w:t>
      </w:r>
    </w:p>
    <w:p>
      <w:pPr>
        <w:ind w:right="31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required by, the undersigned, it being understood that the documents executed by such</w:t>
      </w:r>
    </w:p>
    <w:p>
      <w:pPr>
        <w:ind w:right="31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attorney-in-fact on behalf of the undersigned pursuant to this Power of Attorney shall be in</w:t>
      </w:r>
    </w:p>
    <w:p>
      <w:pPr>
        <w:ind w:right="38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approve in such attorney-in-fact's discretion.</w:t>
      </w:r>
    </w:p>
    <w:p>
      <w:pPr>
        <w:spacing w:after="0" w:line="174" w:lineRule="exact"/>
        <w:rPr>
          <w:sz w:val="20"/>
          <w:szCs w:val="20"/>
          <w:color w:val="auto"/>
        </w:rPr>
      </w:pPr>
    </w:p>
    <w:p>
      <w:pPr>
        <w:ind w:right="3259" w:firstLine="805"/>
        <w:spacing w:after="0" w:line="253"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w:t>
      </w:r>
    </w:p>
    <w:p>
      <w:pPr>
        <w:spacing w:after="0" w:line="1"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7"/>
          <w:szCs w:val="17"/>
          <w:color w:val="auto"/>
        </w:rPr>
        <w:t>perform any and every act and thing whatsoever requisite, necessary, or proper to be done in the exercise</w:t>
      </w:r>
    </w:p>
    <w:p>
      <w:pPr>
        <w:ind w:right="3659"/>
        <w:spacing w:after="0" w:line="241" w:lineRule="auto"/>
        <w:rPr>
          <w:sz w:val="20"/>
          <w:szCs w:val="20"/>
          <w:color w:val="auto"/>
        </w:rPr>
      </w:pPr>
      <w:r>
        <w:rPr>
          <w:rFonts w:ascii="Courier New" w:cs="Courier New" w:eastAsia="Courier New" w:hAnsi="Courier New"/>
          <w:sz w:val="17"/>
          <w:szCs w:val="17"/>
          <w:color w:val="auto"/>
        </w:rPr>
        <w:t>of any of the rights and powers herein granted, as fully to all intents and purposes as the undersigned might</w:t>
      </w:r>
    </w:p>
    <w:p>
      <w:pPr>
        <w:ind w:right="3059"/>
        <w:spacing w:after="0" w:line="241" w:lineRule="auto"/>
        <w:rPr>
          <w:sz w:val="20"/>
          <w:szCs w:val="20"/>
          <w:color w:val="auto"/>
        </w:rPr>
      </w:pPr>
      <w:r>
        <w:rPr>
          <w:rFonts w:ascii="Courier New" w:cs="Courier New" w:eastAsia="Courier New" w:hAnsi="Courier New"/>
          <w:sz w:val="17"/>
          <w:szCs w:val="17"/>
          <w:color w:val="auto"/>
        </w:rPr>
        <w:t>or could do if personally present, with full power of substitution or revocation, hereby ratifying and</w:t>
      </w:r>
    </w:p>
    <w:p>
      <w:pPr>
        <w:ind w:right="3059"/>
        <w:spacing w:after="0" w:line="241" w:lineRule="auto"/>
        <w:rPr>
          <w:sz w:val="20"/>
          <w:szCs w:val="20"/>
          <w:color w:val="auto"/>
        </w:rPr>
      </w:pPr>
      <w:r>
        <w:rPr>
          <w:rFonts w:ascii="Courier New" w:cs="Courier New" w:eastAsia="Courier New" w:hAnsi="Courier New"/>
          <w:sz w:val="17"/>
          <w:szCs w:val="17"/>
          <w:color w:val="auto"/>
        </w:rPr>
        <w:t>confirming all that such attorney-in-fact, or such attorney-in-fact's substitute or substitutes, shall lawfully</w:t>
      </w:r>
    </w:p>
    <w:p>
      <w:pPr>
        <w:ind w:right="3359"/>
        <w:spacing w:after="0" w:line="241" w:lineRule="auto"/>
        <w:rPr>
          <w:sz w:val="20"/>
          <w:szCs w:val="20"/>
          <w:color w:val="auto"/>
        </w:rPr>
      </w:pPr>
      <w:r>
        <w:rPr>
          <w:rFonts w:ascii="Courier New" w:cs="Courier New" w:eastAsia="Courier New" w:hAnsi="Courier New"/>
          <w:sz w:val="17"/>
          <w:szCs w:val="17"/>
          <w:color w:val="auto"/>
        </w:rPr>
        <w:t>do or cause to be done by virtue of this power of attorney and the rights and powers herein granted. The</w:t>
      </w:r>
    </w:p>
    <w:p>
      <w:pPr>
        <w:ind w:right="3459"/>
        <w:spacing w:after="0" w:line="241" w:lineRule="auto"/>
        <w:rPr>
          <w:sz w:val="20"/>
          <w:szCs w:val="20"/>
          <w:color w:val="auto"/>
        </w:rPr>
      </w:pPr>
      <w:r>
        <w:rPr>
          <w:rFonts w:ascii="Courier New" w:cs="Courier New" w:eastAsia="Courier New" w:hAnsi="Courier New"/>
          <w:sz w:val="17"/>
          <w:szCs w:val="17"/>
          <w:color w:val="auto"/>
        </w:rPr>
        <w:t>undersigned acknowledges that the foregoing attorneys-in-fact, in serving in such capacity at the request of</w:t>
      </w:r>
    </w:p>
    <w:p>
      <w:pPr>
        <w:ind w:right="4059"/>
        <w:spacing w:after="0" w:line="241" w:lineRule="auto"/>
        <w:rPr>
          <w:sz w:val="20"/>
          <w:szCs w:val="20"/>
          <w:color w:val="auto"/>
        </w:rPr>
      </w:pPr>
      <w:r>
        <w:rPr>
          <w:rFonts w:ascii="Courier New" w:cs="Courier New" w:eastAsia="Courier New" w:hAnsi="Courier New"/>
          <w:sz w:val="17"/>
          <w:szCs w:val="17"/>
          <w:color w:val="auto"/>
        </w:rPr>
        <w:t>the undersigned, are not assuming, any of the undersigned's responsibilities to comply with Section 16 of the Securities Exchange Act of 1934.</w:t>
      </w:r>
    </w:p>
    <w:p>
      <w:pPr>
        <w:spacing w:after="0" w:line="173" w:lineRule="exact"/>
        <w:rPr>
          <w:sz w:val="20"/>
          <w:szCs w:val="20"/>
          <w:color w:val="auto"/>
        </w:rPr>
      </w:pPr>
    </w:p>
    <w:p>
      <w:pPr>
        <w:ind w:right="3859" w:firstLine="805"/>
        <w:spacing w:after="0" w:line="25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w:t>
      </w:r>
    </w:p>
    <w:p>
      <w:pPr>
        <w:spacing w:after="0" w:line="1"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7"/>
          <w:szCs w:val="17"/>
          <w:color w:val="auto"/>
        </w:rPr>
        <w:t>required to file Forms 3, 4, and 5 with respect to the undersigned's holdings of and transactions in</w:t>
      </w:r>
    </w:p>
    <w:p>
      <w:pPr>
        <w:ind w:right="3459"/>
        <w:spacing w:after="0" w:line="241" w:lineRule="auto"/>
        <w:rPr>
          <w:sz w:val="20"/>
          <w:szCs w:val="20"/>
          <w:color w:val="auto"/>
        </w:rPr>
      </w:pPr>
      <w:r>
        <w:rPr>
          <w:rFonts w:ascii="Courier New" w:cs="Courier New" w:eastAsia="Courier New" w:hAnsi="Courier New"/>
          <w:sz w:val="17"/>
          <w:szCs w:val="17"/>
          <w:color w:val="auto"/>
        </w:rPr>
        <w:t>securities issued by Biohaven Ltd., unless earlier revoked by the undersigned in a signed writing delivered to the foregoing attorneys-in-fact.</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IN WITNESS WHEREOF, the undersigned has caused this Power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Attorney to be executed as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4th day of October, 2022.</w:t>
      </w:r>
    </w:p>
    <w:p>
      <w:pPr>
        <w:spacing w:after="0" w:line="367"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/s/ Bruce Car</w:t>
      </w:r>
    </w:p>
    <w:p>
      <w:pPr>
        <w:spacing w:after="0" w:line="21"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Signature</w:t>
      </w:r>
    </w:p>
    <w:p>
      <w:pPr>
        <w:spacing w:after="0" w:line="17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Bruce Car</w:t>
      </w:r>
    </w:p>
    <w:p>
      <w:pPr>
        <w:spacing w:after="0" w:line="21"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8" w:right="1440" w:bottom="66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8876" TargetMode="External"/><Relationship Id="rId13" Type="http://schemas.openxmlformats.org/officeDocument/2006/relationships/hyperlink" Target="http://www.sec.gov/cgi-bin/browse-edgar?action=getcompany&amp;CIK=0001935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2023-11-06T19:43:24Z</dcterms:created>
  <dcterms:modified xsi:type="dcterms:W3CDTF">2023-11-06T19:43:24Z</dcterms:modified>
</cp:coreProperties>
</file>