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012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120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Gentile Kimberly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C/O BIOHAVEN LTD.</w:t>
            </w: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215 CHURCH STREET</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NEW HAVEN</w:t>
            </w:r>
          </w:p>
        </w:tc>
        <w:tc>
          <w:tcPr>
            <w:tcW w:w="940" w:type="dxa"/>
            <w:vAlign w:val="bottom"/>
          </w:tcPr>
          <w:p>
            <w:pPr>
              <w:ind w:left="12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Biohaven Ltd.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BHVN</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6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260" w:type="dxa"/>
            <w:vAlign w:val="bottom"/>
            <w:gridSpan w:val="3"/>
          </w:tcPr>
          <w:p>
            <w:pPr>
              <w:ind w:left="80"/>
              <w:spacing w:after="0"/>
              <w:rPr>
                <w:sz w:val="20"/>
                <w:szCs w:val="20"/>
                <w:color w:val="auto"/>
              </w:rPr>
            </w:pPr>
            <w:r>
              <w:rPr>
                <w:rFonts w:ascii="Arial" w:cs="Arial" w:eastAsia="Arial" w:hAnsi="Arial"/>
                <w:sz w:val="17"/>
                <w:szCs w:val="17"/>
                <w:color w:val="0000FF"/>
              </w:rPr>
              <w:t>11/02/2023</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SVP, Clinical Operations</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29.49</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11/02/2023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78,750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11/02/2033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78,750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78,750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Arial" w:cs="Arial" w:eastAsia="Arial" w:hAnsi="Arial"/>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shares underlying this option vest in four equal installments on November 2, 2023, 2024, 2025, and 2026, subject to the Reporting Person's continuous service with the Issuer at each vesting 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George Clark,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11/06/2023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4186" TargetMode="External"/><Relationship Id="rId13"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2023-11-06T19:42:56Z</dcterms:created>
  <dcterms:modified xsi:type="dcterms:W3CDTF">2023-11-06T19:42:56Z</dcterms:modified>
</cp:coreProperties>
</file>